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F17" w:rsidRPr="001A3F17" w:rsidRDefault="001A3F17" w:rsidP="001A3F17">
      <w:pPr>
        <w:shd w:val="clear" w:color="auto" w:fill="F8FEFF"/>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Godzilla Inc. is a maker of fine electric transformers (the things Godzilla stomps that explode in a large shower of sparks.) An electric transformer has a case, four coils and two insulated ports. While Godzilla can in fact make all of the components, they can also purchase them. Next year Godzilla expects to sell 7,000 transformers. The costs for each component are given in table 1.</w:t>
      </w:r>
    </w:p>
    <w:tbl>
      <w:tblPr>
        <w:tblW w:w="15849" w:type="dxa"/>
        <w:tblCellSpacing w:w="15" w:type="dxa"/>
        <w:shd w:val="clear" w:color="auto" w:fill="F8FEFF"/>
        <w:tblCellMar>
          <w:top w:w="15" w:type="dxa"/>
          <w:left w:w="15" w:type="dxa"/>
          <w:bottom w:w="15" w:type="dxa"/>
          <w:right w:w="15" w:type="dxa"/>
        </w:tblCellMar>
        <w:tblLook w:val="04A0"/>
      </w:tblPr>
      <w:tblGrid>
        <w:gridCol w:w="4075"/>
        <w:gridCol w:w="3745"/>
        <w:gridCol w:w="4007"/>
        <w:gridCol w:w="4022"/>
      </w:tblGrid>
      <w:tr w:rsidR="001A3F17" w:rsidRPr="001A3F17" w:rsidTr="001A3F17">
        <w:trPr>
          <w:tblCellSpacing w:w="15" w:type="dxa"/>
        </w:trPr>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224" w:after="224" w:line="240" w:lineRule="auto"/>
              <w:rPr>
                <w:rFonts w:ascii="Helvetica Neue" w:eastAsia="Times New Roman" w:hAnsi="Helvetica Neue" w:cs="Times New Roman"/>
                <w:color w:val="000000"/>
              </w:rPr>
            </w:pP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Case</w:t>
            </w: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Coil</w:t>
            </w: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Ports</w:t>
            </w:r>
          </w:p>
        </w:tc>
      </w:tr>
      <w:tr w:rsidR="001A3F17" w:rsidRPr="001A3F17" w:rsidTr="001A3F17">
        <w:trPr>
          <w:tblCellSpacing w:w="15" w:type="dxa"/>
        </w:trPr>
        <w:tc>
          <w:tcPr>
            <w:tcW w:w="0" w:type="auto"/>
            <w:tcBorders>
              <w:top w:val="single" w:sz="8" w:space="0" w:color="E3E3E3"/>
              <w:left w:val="single" w:sz="8" w:space="0" w:color="E3E3E3"/>
              <w:bottom w:val="single" w:sz="8" w:space="0" w:color="E3E3E3"/>
              <w:right w:val="single" w:sz="8" w:space="0" w:color="E3E3E3"/>
            </w:tcBorders>
            <w:shd w:val="clear" w:color="auto" w:fill="FFFFFF"/>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Make</w:t>
            </w:r>
          </w:p>
        </w:tc>
        <w:tc>
          <w:tcPr>
            <w:tcW w:w="0" w:type="auto"/>
            <w:tcBorders>
              <w:top w:val="single" w:sz="8" w:space="0" w:color="E3E3E3"/>
              <w:left w:val="single" w:sz="8" w:space="0" w:color="E3E3E3"/>
              <w:bottom w:val="single" w:sz="8" w:space="0" w:color="E3E3E3"/>
              <w:right w:val="single" w:sz="8" w:space="0" w:color="E3E3E3"/>
            </w:tcBorders>
            <w:shd w:val="clear" w:color="auto" w:fill="FFFFFF"/>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150</w:t>
            </w:r>
          </w:p>
        </w:tc>
        <w:tc>
          <w:tcPr>
            <w:tcW w:w="0" w:type="auto"/>
            <w:tcBorders>
              <w:top w:val="single" w:sz="8" w:space="0" w:color="E3E3E3"/>
              <w:left w:val="single" w:sz="8" w:space="0" w:color="E3E3E3"/>
              <w:bottom w:val="single" w:sz="8" w:space="0" w:color="E3E3E3"/>
              <w:right w:val="single" w:sz="8" w:space="0" w:color="E3E3E3"/>
            </w:tcBorders>
            <w:shd w:val="clear" w:color="auto" w:fill="FFFFFF"/>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32.50</w:t>
            </w:r>
          </w:p>
        </w:tc>
        <w:tc>
          <w:tcPr>
            <w:tcW w:w="0" w:type="auto"/>
            <w:tcBorders>
              <w:top w:val="single" w:sz="8" w:space="0" w:color="E3E3E3"/>
              <w:left w:val="single" w:sz="8" w:space="0" w:color="E3E3E3"/>
              <w:bottom w:val="single" w:sz="8" w:space="0" w:color="E3E3E3"/>
              <w:right w:val="single" w:sz="8" w:space="0" w:color="E3E3E3"/>
            </w:tcBorders>
            <w:shd w:val="clear" w:color="auto" w:fill="FFFFFF"/>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21.00</w:t>
            </w:r>
          </w:p>
        </w:tc>
      </w:tr>
      <w:tr w:rsidR="001A3F17" w:rsidRPr="001A3F17" w:rsidTr="001A3F17">
        <w:trPr>
          <w:tblCellSpacing w:w="15" w:type="dxa"/>
        </w:trPr>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Buy</w:t>
            </w: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175</w:t>
            </w: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47.50</w:t>
            </w: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24.00</w:t>
            </w:r>
          </w:p>
        </w:tc>
      </w:tr>
    </w:tbl>
    <w:p w:rsidR="001A3F17" w:rsidRPr="001A3F17" w:rsidRDefault="001A3F17" w:rsidP="001A3F17">
      <w:pPr>
        <w:shd w:val="clear" w:color="auto" w:fill="F8FEFF"/>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There are several manufacturing steps that are involved in making each component. The time it takes to make a component is given in minutes and the machine availability is given in hours.</w:t>
      </w:r>
    </w:p>
    <w:tbl>
      <w:tblPr>
        <w:tblW w:w="15849" w:type="dxa"/>
        <w:tblCellSpacing w:w="15" w:type="dxa"/>
        <w:shd w:val="clear" w:color="auto" w:fill="F8FEFF"/>
        <w:tblCellMar>
          <w:top w:w="15" w:type="dxa"/>
          <w:left w:w="15" w:type="dxa"/>
          <w:bottom w:w="15" w:type="dxa"/>
          <w:right w:w="15" w:type="dxa"/>
        </w:tblCellMar>
        <w:tblLook w:val="04A0"/>
      </w:tblPr>
      <w:tblGrid>
        <w:gridCol w:w="2762"/>
        <w:gridCol w:w="2163"/>
        <w:gridCol w:w="1959"/>
        <w:gridCol w:w="2253"/>
        <w:gridCol w:w="6712"/>
      </w:tblGrid>
      <w:tr w:rsidR="001A3F17" w:rsidRPr="001A3F17" w:rsidTr="001A3F17">
        <w:trPr>
          <w:tblCellSpacing w:w="15" w:type="dxa"/>
        </w:trPr>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224" w:after="224" w:line="240" w:lineRule="auto"/>
              <w:rPr>
                <w:rFonts w:ascii="Helvetica Neue" w:eastAsia="Times New Roman" w:hAnsi="Helvetica Neue" w:cs="Times New Roman"/>
                <w:color w:val="000000"/>
              </w:rPr>
            </w:pP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Case</w:t>
            </w: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Coil</w:t>
            </w: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Ports</w:t>
            </w: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Machine hours available</w:t>
            </w:r>
          </w:p>
        </w:tc>
      </w:tr>
      <w:tr w:rsidR="001A3F17" w:rsidRPr="001A3F17" w:rsidTr="001A3F17">
        <w:trPr>
          <w:tblCellSpacing w:w="15" w:type="dxa"/>
        </w:trPr>
        <w:tc>
          <w:tcPr>
            <w:tcW w:w="0" w:type="auto"/>
            <w:tcBorders>
              <w:top w:val="single" w:sz="8" w:space="0" w:color="E3E3E3"/>
              <w:left w:val="single" w:sz="8" w:space="0" w:color="E3E3E3"/>
              <w:bottom w:val="single" w:sz="8" w:space="0" w:color="E3E3E3"/>
              <w:right w:val="single" w:sz="8" w:space="0" w:color="E3E3E3"/>
            </w:tcBorders>
            <w:shd w:val="clear" w:color="auto" w:fill="FFFFFF"/>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Coater</w:t>
            </w:r>
          </w:p>
        </w:tc>
        <w:tc>
          <w:tcPr>
            <w:tcW w:w="0" w:type="auto"/>
            <w:tcBorders>
              <w:top w:val="single" w:sz="8" w:space="0" w:color="E3E3E3"/>
              <w:left w:val="single" w:sz="8" w:space="0" w:color="E3E3E3"/>
              <w:bottom w:val="single" w:sz="8" w:space="0" w:color="E3E3E3"/>
              <w:right w:val="single" w:sz="8" w:space="0" w:color="E3E3E3"/>
            </w:tcBorders>
            <w:shd w:val="clear" w:color="auto" w:fill="FFFFFF"/>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2.5</w:t>
            </w:r>
          </w:p>
        </w:tc>
        <w:tc>
          <w:tcPr>
            <w:tcW w:w="0" w:type="auto"/>
            <w:tcBorders>
              <w:top w:val="single" w:sz="8" w:space="0" w:color="E3E3E3"/>
              <w:left w:val="single" w:sz="8" w:space="0" w:color="E3E3E3"/>
              <w:bottom w:val="single" w:sz="8" w:space="0" w:color="E3E3E3"/>
              <w:right w:val="single" w:sz="8" w:space="0" w:color="E3E3E3"/>
            </w:tcBorders>
            <w:shd w:val="clear" w:color="auto" w:fill="FFFFFF"/>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18</w:t>
            </w:r>
          </w:p>
        </w:tc>
        <w:tc>
          <w:tcPr>
            <w:tcW w:w="0" w:type="auto"/>
            <w:tcBorders>
              <w:top w:val="single" w:sz="8" w:space="0" w:color="E3E3E3"/>
              <w:left w:val="single" w:sz="8" w:space="0" w:color="E3E3E3"/>
              <w:bottom w:val="single" w:sz="8" w:space="0" w:color="E3E3E3"/>
              <w:right w:val="single" w:sz="8" w:space="0" w:color="E3E3E3"/>
            </w:tcBorders>
            <w:shd w:val="clear" w:color="auto" w:fill="FFFFFF"/>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14</w:t>
            </w:r>
          </w:p>
        </w:tc>
        <w:tc>
          <w:tcPr>
            <w:tcW w:w="0" w:type="auto"/>
            <w:tcBorders>
              <w:top w:val="single" w:sz="8" w:space="0" w:color="E3E3E3"/>
              <w:left w:val="single" w:sz="8" w:space="0" w:color="E3E3E3"/>
              <w:bottom w:val="single" w:sz="8" w:space="0" w:color="E3E3E3"/>
              <w:right w:val="single" w:sz="8" w:space="0" w:color="E3E3E3"/>
            </w:tcBorders>
            <w:shd w:val="clear" w:color="auto" w:fill="FFFFFF"/>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2000</w:t>
            </w:r>
          </w:p>
        </w:tc>
      </w:tr>
      <w:tr w:rsidR="001A3F17" w:rsidRPr="001A3F17" w:rsidTr="001A3F17">
        <w:trPr>
          <w:tblCellSpacing w:w="15" w:type="dxa"/>
        </w:trPr>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Winder</w:t>
            </w: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12</w:t>
            </w: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21</w:t>
            </w: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after="0" w:line="240" w:lineRule="auto"/>
              <w:rPr>
                <w:rFonts w:ascii="Helvetica Neue" w:eastAsia="Times New Roman" w:hAnsi="Helvetica Neue" w:cs="Times New Roman"/>
                <w:color w:val="000000"/>
              </w:rPr>
            </w:pP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2400</w:t>
            </w:r>
          </w:p>
        </w:tc>
      </w:tr>
      <w:tr w:rsidR="001A3F17" w:rsidRPr="001A3F17" w:rsidTr="001A3F17">
        <w:trPr>
          <w:tblCellSpacing w:w="15" w:type="dxa"/>
        </w:trPr>
        <w:tc>
          <w:tcPr>
            <w:tcW w:w="0" w:type="auto"/>
            <w:tcBorders>
              <w:top w:val="single" w:sz="8" w:space="0" w:color="E3E3E3"/>
              <w:left w:val="single" w:sz="8" w:space="0" w:color="E3E3E3"/>
              <w:bottom w:val="single" w:sz="8" w:space="0" w:color="E3E3E3"/>
              <w:right w:val="single" w:sz="8" w:space="0" w:color="E3E3E3"/>
            </w:tcBorders>
            <w:shd w:val="clear" w:color="auto" w:fill="FFFFFF"/>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Shaper</w:t>
            </w:r>
          </w:p>
        </w:tc>
        <w:tc>
          <w:tcPr>
            <w:tcW w:w="0" w:type="auto"/>
            <w:tcBorders>
              <w:top w:val="single" w:sz="8" w:space="0" w:color="E3E3E3"/>
              <w:left w:val="single" w:sz="8" w:space="0" w:color="E3E3E3"/>
              <w:bottom w:val="single" w:sz="8" w:space="0" w:color="E3E3E3"/>
              <w:right w:val="single" w:sz="8" w:space="0" w:color="E3E3E3"/>
            </w:tcBorders>
            <w:shd w:val="clear" w:color="auto" w:fill="FFFFFF"/>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17</w:t>
            </w:r>
          </w:p>
        </w:tc>
        <w:tc>
          <w:tcPr>
            <w:tcW w:w="0" w:type="auto"/>
            <w:tcBorders>
              <w:top w:val="single" w:sz="8" w:space="0" w:color="E3E3E3"/>
              <w:left w:val="single" w:sz="8" w:space="0" w:color="E3E3E3"/>
              <w:bottom w:val="single" w:sz="8" w:space="0" w:color="E3E3E3"/>
              <w:right w:val="single" w:sz="8" w:space="0" w:color="E3E3E3"/>
            </w:tcBorders>
            <w:shd w:val="clear" w:color="auto" w:fill="FFFFFF"/>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2</w:t>
            </w:r>
          </w:p>
        </w:tc>
        <w:tc>
          <w:tcPr>
            <w:tcW w:w="0" w:type="auto"/>
            <w:tcBorders>
              <w:top w:val="single" w:sz="8" w:space="0" w:color="E3E3E3"/>
              <w:left w:val="single" w:sz="8" w:space="0" w:color="E3E3E3"/>
              <w:bottom w:val="single" w:sz="8" w:space="0" w:color="E3E3E3"/>
              <w:right w:val="single" w:sz="8" w:space="0" w:color="E3E3E3"/>
            </w:tcBorders>
            <w:shd w:val="clear" w:color="auto" w:fill="FFFFFF"/>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7</w:t>
            </w:r>
          </w:p>
        </w:tc>
        <w:tc>
          <w:tcPr>
            <w:tcW w:w="0" w:type="auto"/>
            <w:tcBorders>
              <w:top w:val="single" w:sz="8" w:space="0" w:color="E3E3E3"/>
              <w:left w:val="single" w:sz="8" w:space="0" w:color="E3E3E3"/>
              <w:bottom w:val="single" w:sz="8" w:space="0" w:color="E3E3E3"/>
              <w:right w:val="single" w:sz="8" w:space="0" w:color="E3E3E3"/>
            </w:tcBorders>
            <w:shd w:val="clear" w:color="auto" w:fill="FFFFFF"/>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2400</w:t>
            </w:r>
          </w:p>
        </w:tc>
      </w:tr>
      <w:tr w:rsidR="001A3F17" w:rsidRPr="001A3F17" w:rsidTr="001A3F17">
        <w:trPr>
          <w:tblCellSpacing w:w="15" w:type="dxa"/>
        </w:trPr>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Milling</w:t>
            </w: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16</w:t>
            </w: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0</w:t>
            </w: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9</w:t>
            </w:r>
          </w:p>
        </w:tc>
        <w:tc>
          <w:tcPr>
            <w:tcW w:w="0" w:type="auto"/>
            <w:tcBorders>
              <w:top w:val="single" w:sz="8" w:space="0" w:color="E3E3E3"/>
              <w:left w:val="single" w:sz="8" w:space="0" w:color="E3E3E3"/>
              <w:bottom w:val="single" w:sz="8" w:space="0" w:color="E3E3E3"/>
              <w:right w:val="single" w:sz="8" w:space="0" w:color="E3E3E3"/>
            </w:tcBorders>
            <w:shd w:val="clear" w:color="auto" w:fill="F3F3F3"/>
            <w:tcMar>
              <w:top w:w="206" w:type="dxa"/>
              <w:left w:w="206" w:type="dxa"/>
              <w:bottom w:w="206" w:type="dxa"/>
              <w:right w:w="206" w:type="dxa"/>
            </w:tcMar>
            <w:vAlign w:val="center"/>
            <w:hideMark/>
          </w:tcPr>
          <w:p w:rsidR="001A3F17" w:rsidRPr="001A3F17" w:rsidRDefault="001A3F17" w:rsidP="001A3F17">
            <w:pPr>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2000</w:t>
            </w:r>
          </w:p>
        </w:tc>
      </w:tr>
    </w:tbl>
    <w:p w:rsidR="001A3F17" w:rsidRPr="001A3F17" w:rsidRDefault="001A3F17" w:rsidP="001A3F17">
      <w:pPr>
        <w:shd w:val="clear" w:color="auto" w:fill="F8FEFF"/>
        <w:spacing w:before="94" w:after="94" w:line="240" w:lineRule="auto"/>
        <w:rPr>
          <w:rFonts w:ascii="Helvetica Neue" w:eastAsia="Times New Roman" w:hAnsi="Helvetica Neue" w:cs="Times New Roman"/>
          <w:color w:val="000000"/>
        </w:rPr>
      </w:pPr>
      <w:r w:rsidRPr="001A3F17">
        <w:rPr>
          <w:rFonts w:ascii="Helvetica Neue" w:eastAsia="Times New Roman" w:hAnsi="Helvetica Neue" w:cs="Times New Roman"/>
          <w:color w:val="000000"/>
        </w:rPr>
        <w:t xml:space="preserve">What is optimal cost of meeting next </w:t>
      </w:r>
      <w:proofErr w:type="spellStart"/>
      <w:proofErr w:type="gramStart"/>
      <w:r w:rsidRPr="001A3F17">
        <w:rPr>
          <w:rFonts w:ascii="Helvetica Neue" w:eastAsia="Times New Roman" w:hAnsi="Helvetica Neue" w:cs="Times New Roman"/>
          <w:color w:val="000000"/>
        </w:rPr>
        <w:t>years</w:t>
      </w:r>
      <w:proofErr w:type="spellEnd"/>
      <w:proofErr w:type="gramEnd"/>
      <w:r w:rsidRPr="001A3F17">
        <w:rPr>
          <w:rFonts w:ascii="Helvetica Neue" w:eastAsia="Times New Roman" w:hAnsi="Helvetica Neue" w:cs="Times New Roman"/>
          <w:color w:val="000000"/>
        </w:rPr>
        <w:t xml:space="preserve"> sales?</w:t>
      </w:r>
    </w:p>
    <w:p w:rsidR="00642F2A" w:rsidRDefault="00642F2A"/>
    <w:sectPr w:rsidR="00642F2A" w:rsidSect="00642F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A3F17"/>
    <w:rsid w:val="001A3F17"/>
    <w:rsid w:val="00642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F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796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2017-03-13T01:34:00Z</dcterms:created>
  <dcterms:modified xsi:type="dcterms:W3CDTF">2017-03-13T01:34:00Z</dcterms:modified>
</cp:coreProperties>
</file>